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Публичная оферта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  <w:highlight w:val="none"/>
        </w:rPr>
      </w:pPr>
      <w:r>
        <w:rPr>
          <w:rFonts w:ascii="Times New Roman" w:hAnsi="Times New Roman" w:cs="Times New Roman"/>
          <w:sz w:val="23"/>
          <w:szCs w:val="23"/>
          <w:highlight w:val="none"/>
        </w:rPr>
        <w:t xml:space="preserve">Настоящий документ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– это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публичная оферта (предложение) интернет-магазина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«</w:t>
      </w:r>
      <w:r>
        <w:rPr>
          <w:rFonts w:ascii="Times New Roman" w:hAnsi="Times New Roman" w:cs="Times New Roman"/>
          <w:sz w:val="23"/>
          <w:szCs w:val="23"/>
          <w:highlight w:val="none"/>
          <w:lang w:val="en-US"/>
        </w:rPr>
        <w:t xml:space="preserve">https://nailprofessional.ru/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»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 (далее – Сайт) о продаже товаров.</w:t>
      </w:r>
      <w:r>
        <w:rPr>
          <w:rFonts w:ascii="Times New Roman" w:hAnsi="Times New Roman" w:cs="Times New Roman"/>
          <w:sz w:val="23"/>
          <w:szCs w:val="23"/>
          <w:highlight w:val="none"/>
        </w:rPr>
      </w:r>
      <w:r>
        <w:rPr>
          <w:rFonts w:ascii="Times New Roman" w:hAnsi="Times New Roman" w:cs="Times New Roman"/>
          <w:sz w:val="23"/>
          <w:szCs w:val="23"/>
          <w:highlight w:val="none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  <w:highlight w:val="none"/>
        </w:rPr>
      </w:pPr>
      <w:r>
        <w:rPr>
          <w:rFonts w:ascii="Times New Roman" w:hAnsi="Times New Roman" w:cs="Times New Roman"/>
          <w:sz w:val="23"/>
          <w:szCs w:val="23"/>
          <w:highlight w:val="none"/>
        </w:rPr>
      </w:r>
      <w:r>
        <w:rPr>
          <w:rFonts w:ascii="Times New Roman" w:hAnsi="Times New Roman" w:cs="Times New Roman"/>
          <w:sz w:val="23"/>
          <w:szCs w:val="23"/>
          <w:highlight w:val="none"/>
        </w:rPr>
      </w:r>
      <w:r>
        <w:rPr>
          <w:rFonts w:ascii="Times New Roman" w:hAnsi="Times New Roman" w:cs="Times New Roman"/>
          <w:sz w:val="23"/>
          <w:szCs w:val="23"/>
          <w:highlight w:val="none"/>
        </w:rPr>
      </w:r>
    </w:p>
    <w:p>
      <w:pPr>
        <w:contextualSpacing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1.Общие положения</w: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  <w:sz w:val="23"/>
          <w:szCs w:val="23"/>
          <w:highlight w:val="none"/>
        </w:rPr>
      </w:pPr>
      <w:r>
        <w:rPr>
          <w:rFonts w:ascii="Times New Roman" w:hAnsi="Times New Roman" w:cs="Times New Roman"/>
          <w:sz w:val="23"/>
          <w:szCs w:val="23"/>
          <w:highlight w:val="none"/>
        </w:rPr>
        <w:t xml:space="preserve">1.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1.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 Настоящая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 публичная о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ферта (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далее -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Оферта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) являетс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я официальным предложением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ИП Чхаидзе Дарья Александровна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 в адрес любого физического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лица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 заключить с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ИП Чхаидзе Дарья Александровна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 договор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розничной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купли-продажи т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овара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 на Сайте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дистанционным образом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на условиях, определенных в настояще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м Договоре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 и содержит в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се существенные условия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Оферты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.</w:t>
      </w:r>
      <w:r>
        <w:rPr>
          <w:rFonts w:ascii="Times New Roman" w:hAnsi="Times New Roman" w:cs="Times New Roman"/>
          <w:sz w:val="23"/>
          <w:szCs w:val="23"/>
          <w:highlight w:val="none"/>
        </w:rPr>
      </w:r>
      <w:r>
        <w:rPr>
          <w:rFonts w:ascii="Times New Roman" w:hAnsi="Times New Roman" w:cs="Times New Roman"/>
          <w:sz w:val="23"/>
          <w:szCs w:val="23"/>
          <w:highlight w:val="none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highlight w:val="none"/>
        </w:rPr>
        <w:t xml:space="preserve">1.2.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 Заказ Покупателем товара, размещенного на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Сайте,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означает, что Покупатель согласен со всеми условиями настояще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й Оферты, Политики конфиденц</w:t>
      </w:r>
      <w:r>
        <w:rPr>
          <w:rFonts w:ascii="Times New Roman" w:hAnsi="Times New Roman" w:cs="Times New Roman"/>
          <w:sz w:val="23"/>
          <w:szCs w:val="23"/>
        </w:rPr>
        <w:t xml:space="preserve">иальности и Пользовательского соглашения</w:t>
      </w:r>
      <w:r>
        <w:rPr>
          <w:rFonts w:ascii="Times New Roman" w:hAnsi="Times New Roman" w:cs="Times New Roman"/>
          <w:sz w:val="23"/>
          <w:szCs w:val="23"/>
        </w:rPr>
        <w:t xml:space="preserve">.</w: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</w:t>
      </w:r>
      <w:r>
        <w:rPr>
          <w:rFonts w:ascii="Times New Roman" w:hAnsi="Times New Roman" w:cs="Times New Roman"/>
          <w:sz w:val="23"/>
          <w:szCs w:val="23"/>
        </w:rPr>
        <w:t xml:space="preserve">.</w:t>
      </w:r>
      <w:r>
        <w:rPr>
          <w:rFonts w:ascii="Times New Roman" w:hAnsi="Times New Roman" w:cs="Times New Roman"/>
          <w:sz w:val="23"/>
          <w:szCs w:val="23"/>
        </w:rPr>
        <w:t xml:space="preserve">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Сайт</w:t>
      </w:r>
      <w:r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</w:t>
      </w:r>
      <w:r>
        <w:rPr>
          <w:rFonts w:ascii="Times New Roman" w:hAnsi="Times New Roman" w:cs="Times New Roman"/>
          <w:sz w:val="23"/>
          <w:szCs w:val="23"/>
        </w:rPr>
        <w:t xml:space="preserve">.</w:t>
      </w:r>
      <w:r>
        <w:rPr>
          <w:rFonts w:ascii="Times New Roman" w:hAnsi="Times New Roman" w:cs="Times New Roman"/>
          <w:sz w:val="23"/>
          <w:szCs w:val="23"/>
        </w:rPr>
        <w:t xml:space="preserve">4</w:t>
      </w:r>
      <w:r>
        <w:rPr>
          <w:rFonts w:ascii="Times New Roman" w:hAnsi="Times New Roman" w:cs="Times New Roman"/>
          <w:sz w:val="23"/>
          <w:szCs w:val="23"/>
        </w:rPr>
        <w:t xml:space="preserve">. Срок действия Оферты не огра</w:t>
      </w:r>
      <w:r>
        <w:rPr>
          <w:rFonts w:ascii="Times New Roman" w:hAnsi="Times New Roman" w:cs="Times New Roman"/>
          <w:sz w:val="23"/>
          <w:szCs w:val="23"/>
        </w:rPr>
        <w:t xml:space="preserve">ничен, если иное не указано на С</w:t>
      </w:r>
      <w:r>
        <w:rPr>
          <w:rFonts w:ascii="Times New Roman" w:hAnsi="Times New Roman" w:cs="Times New Roman"/>
          <w:sz w:val="23"/>
          <w:szCs w:val="23"/>
        </w:rPr>
        <w:t xml:space="preserve">айте.</w: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</w:t>
      </w:r>
      <w:r>
        <w:rPr>
          <w:rFonts w:ascii="Times New Roman" w:hAnsi="Times New Roman" w:cs="Times New Roman"/>
          <w:sz w:val="23"/>
          <w:szCs w:val="23"/>
        </w:rPr>
        <w:t xml:space="preserve">.</w:t>
      </w:r>
      <w:r>
        <w:rPr>
          <w:rFonts w:ascii="Times New Roman" w:hAnsi="Times New Roman" w:cs="Times New Roman"/>
          <w:sz w:val="23"/>
          <w:szCs w:val="23"/>
        </w:rPr>
        <w:t xml:space="preserve">5</w:t>
      </w:r>
      <w:r>
        <w:rPr>
          <w:rFonts w:ascii="Times New Roman" w:hAnsi="Times New Roman" w:cs="Times New Roman"/>
          <w:sz w:val="23"/>
          <w:szCs w:val="23"/>
        </w:rPr>
        <w:t xml:space="preserve">.</w:t>
      </w:r>
      <w:r>
        <w:rPr>
          <w:rFonts w:ascii="Times New Roman" w:hAnsi="Times New Roman" w:cs="Times New Roman"/>
          <w:sz w:val="23"/>
          <w:szCs w:val="23"/>
        </w:rPr>
        <w:t xml:space="preserve"> Сайт</w:t>
      </w:r>
      <w:r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 xml:space="preserve">ную и достоверную информацию о т</w:t>
      </w:r>
      <w:r>
        <w:rPr>
          <w:rFonts w:ascii="Times New Roman" w:hAnsi="Times New Roman" w:cs="Times New Roman"/>
          <w:sz w:val="23"/>
          <w:szCs w:val="23"/>
        </w:rPr>
        <w:t xml:space="preserve">оваре</w:t>
      </w:r>
      <w:r>
        <w:rPr>
          <w:rFonts w:ascii="Times New Roman" w:hAnsi="Times New Roman" w:cs="Times New Roman"/>
          <w:sz w:val="23"/>
          <w:szCs w:val="23"/>
        </w:rPr>
        <w:t xml:space="preserve">/услугах</w:t>
      </w:r>
      <w:r>
        <w:rPr>
          <w:rFonts w:ascii="Times New Roman" w:hAnsi="Times New Roman" w:cs="Times New Roman"/>
          <w:sz w:val="23"/>
          <w:szCs w:val="23"/>
        </w:rPr>
        <w:t xml:space="preserve"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 xml:space="preserve">вных потребительских свойствах т</w:t>
      </w:r>
      <w:r>
        <w:rPr>
          <w:rFonts w:ascii="Times New Roman" w:hAnsi="Times New Roman" w:cs="Times New Roman"/>
          <w:sz w:val="23"/>
          <w:szCs w:val="23"/>
        </w:rPr>
        <w:t xml:space="preserve"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 xml:space="preserve">нтийном сроке и сроке годности товара на С</w:t>
      </w:r>
      <w:r>
        <w:rPr>
          <w:rFonts w:ascii="Times New Roman" w:hAnsi="Times New Roman" w:cs="Times New Roman"/>
          <w:sz w:val="23"/>
          <w:szCs w:val="23"/>
        </w:rPr>
        <w:t xml:space="preserve">айте в разделе </w:t>
      </w:r>
      <w:r>
        <w:rPr>
          <w:rFonts w:ascii="Times New Roman" w:hAnsi="Times New Roman" w:cs="Times New Roman"/>
          <w:sz w:val="23"/>
          <w:szCs w:val="23"/>
        </w:rPr>
        <w:t xml:space="preserve">«Доставка и оплата».</w: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contextualSpacing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</w:t>
      </w:r>
      <w:r>
        <w:rPr>
          <w:rFonts w:ascii="Times New Roman" w:hAnsi="Times New Roman" w:cs="Times New Roman"/>
          <w:b/>
          <w:sz w:val="23"/>
          <w:szCs w:val="23"/>
        </w:rPr>
        <w:t xml:space="preserve">.</w:t>
      </w:r>
      <w:r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>
        <w:rPr>
          <w:rFonts w:ascii="Times New Roman" w:hAnsi="Times New Roman" w:cs="Times New Roman"/>
          <w:b/>
          <w:sz w:val="23"/>
          <w:szCs w:val="23"/>
        </w:rPr>
        <w:t xml:space="preserve">ы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</w:r>
      <w:r>
        <w:rPr>
          <w:rFonts w:ascii="Times New Roman" w:hAnsi="Times New Roman" w:cs="Times New Roman"/>
          <w:b/>
          <w:sz w:val="23"/>
          <w:szCs w:val="23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 </w:t>
      </w:r>
      <w:r>
        <w:rPr>
          <w:rFonts w:ascii="Times New Roman" w:hAnsi="Times New Roman" w:cs="Times New Roman"/>
          <w:sz w:val="23"/>
          <w:szCs w:val="23"/>
        </w:rPr>
        <w:t xml:space="preserve">Сайт обязуется передать Покупателю т</w:t>
      </w:r>
      <w:r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2.2.</w:t>
      </w:r>
      <w:r>
        <w:rPr>
          <w:rFonts w:ascii="Times New Roman" w:hAnsi="Times New Roman" w:cs="Times New Roman"/>
          <w:sz w:val="23"/>
          <w:szCs w:val="23"/>
        </w:rPr>
        <w:t xml:space="preserve"> Наименование, </w:t>
      </w:r>
      <w:r>
        <w:rPr>
          <w:rFonts w:ascii="Times New Roman" w:hAnsi="Times New Roman" w:cs="Times New Roman"/>
          <w:sz w:val="23"/>
          <w:szCs w:val="23"/>
        </w:rPr>
        <w:t xml:space="preserve">цена, количество т</w:t>
      </w:r>
      <w:r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 xml:space="preserve">Оферты</w:t>
      </w:r>
      <w:r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2.3. </w:t>
      </w:r>
      <w:r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 xml:space="preserve">заказанные т</w:t>
      </w:r>
      <w:r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 xml:space="preserve">с момента фактической передачи т</w:t>
      </w:r>
      <w:r>
        <w:rPr>
          <w:rFonts w:ascii="Times New Roman" w:hAnsi="Times New Roman" w:cs="Times New Roman"/>
          <w:sz w:val="23"/>
          <w:szCs w:val="23"/>
        </w:rPr>
        <w:t xml:space="preserve">овара Покупателю и опл</w:t>
      </w:r>
      <w:r>
        <w:rPr>
          <w:rFonts w:ascii="Times New Roman" w:hAnsi="Times New Roman" w:cs="Times New Roman"/>
          <w:sz w:val="23"/>
          <w:szCs w:val="23"/>
        </w:rPr>
        <w:t xml:space="preserve">аты последним полной стоимости т</w:t>
      </w:r>
      <w:r>
        <w:rPr>
          <w:rFonts w:ascii="Times New Roman" w:hAnsi="Times New Roman" w:cs="Times New Roman"/>
          <w:sz w:val="23"/>
          <w:szCs w:val="23"/>
        </w:rPr>
        <w:t xml:space="preserve">овара. Риск его сл</w:t>
      </w:r>
      <w:r>
        <w:rPr>
          <w:rFonts w:ascii="Times New Roman" w:hAnsi="Times New Roman" w:cs="Times New Roman"/>
          <w:sz w:val="23"/>
          <w:szCs w:val="23"/>
        </w:rPr>
        <w:t xml:space="preserve">учайной гибели или повреждения т</w:t>
      </w:r>
      <w:r>
        <w:rPr>
          <w:rFonts w:ascii="Times New Roman" w:hAnsi="Times New Roman" w:cs="Times New Roman"/>
          <w:sz w:val="23"/>
          <w:szCs w:val="23"/>
        </w:rPr>
        <w:t xml:space="preserve"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 xml:space="preserve">ачи т</w:t>
      </w:r>
      <w:r>
        <w:rPr>
          <w:rFonts w:ascii="Times New Roman" w:hAnsi="Times New Roman" w:cs="Times New Roman"/>
          <w:sz w:val="23"/>
          <w:szCs w:val="23"/>
        </w:rPr>
        <w:t xml:space="preserve">овара Покупателю.</w: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contextualSpacing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3"/>
          <w:szCs w:val="23"/>
          <w:highlight w:val="none"/>
        </w:rPr>
      </w:pPr>
      <w:r>
        <w:rPr>
          <w:rFonts w:ascii="Times New Roman" w:hAnsi="Times New Roman" w:cs="Times New Roman"/>
          <w:b/>
          <w:sz w:val="23"/>
          <w:szCs w:val="23"/>
          <w:highlight w:val="none"/>
        </w:rPr>
        <w:t xml:space="preserve">3. </w:t>
      </w:r>
      <w:r>
        <w:rPr>
          <w:rFonts w:ascii="Times New Roman" w:hAnsi="Times New Roman" w:cs="Times New Roman"/>
          <w:b/>
          <w:sz w:val="23"/>
          <w:szCs w:val="23"/>
          <w:highlight w:val="none"/>
        </w:rPr>
        <w:t xml:space="preserve">Стоимость </w:t>
      </w:r>
      <w:r>
        <w:rPr>
          <w:rFonts w:ascii="Times New Roman" w:hAnsi="Times New Roman" w:cs="Times New Roman"/>
          <w:b/>
          <w:sz w:val="23"/>
          <w:szCs w:val="23"/>
          <w:highlight w:val="none"/>
        </w:rPr>
        <w:t xml:space="preserve">товара/услуг</w:t>
      </w:r>
      <w:r>
        <w:rPr>
          <w:rFonts w:ascii="Times New Roman" w:hAnsi="Times New Roman" w:cs="Times New Roman"/>
          <w:sz w:val="23"/>
          <w:szCs w:val="23"/>
          <w:highlight w:val="none"/>
        </w:rPr>
      </w:r>
      <w:r>
        <w:rPr>
          <w:rFonts w:ascii="Times New Roman" w:hAnsi="Times New Roman" w:cs="Times New Roman"/>
          <w:sz w:val="23"/>
          <w:szCs w:val="23"/>
          <w:highlight w:val="none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  <w:highlight w:val="none"/>
        </w:rPr>
      </w:pPr>
      <w:r>
        <w:rPr>
          <w:rFonts w:ascii="Times New Roman" w:hAnsi="Times New Roman" w:cs="Times New Roman"/>
          <w:sz w:val="23"/>
          <w:szCs w:val="23"/>
          <w:highlight w:val="none"/>
        </w:rPr>
        <w:t xml:space="preserve">2.1.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Цены на т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 </w:t>
      </w:r>
      <w:r>
        <w:rPr>
          <w:rFonts w:ascii="Times New Roman" w:hAnsi="Times New Roman" w:cs="Times New Roman"/>
          <w:sz w:val="23"/>
          <w:szCs w:val="23"/>
          <w:highlight w:val="none"/>
          <w:lang w:val="en-US"/>
        </w:rPr>
        <w:t xml:space="preserve">https://nailprofessional.ru</w:t>
      </w:r>
      <w:r>
        <w:rPr>
          <w:rFonts w:ascii="Times New Roman" w:hAnsi="Times New Roman" w:cs="Times New Roman"/>
          <w:sz w:val="23"/>
          <w:szCs w:val="23"/>
          <w:highlight w:val="none"/>
        </w:rPr>
      </w:r>
      <w:r>
        <w:rPr>
          <w:rFonts w:ascii="Times New Roman" w:hAnsi="Times New Roman" w:cs="Times New Roman"/>
          <w:sz w:val="23"/>
          <w:szCs w:val="23"/>
          <w:highlight w:val="none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  <w:highlight w:val="none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2.2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.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Цена товара указывается в рублях Российской Федерации НДС не облагается, так как Продавец применяет УСН (п. 2 ст. 346.11 НК).</w:t>
      </w:r>
      <w:r>
        <w:rPr>
          <w:rFonts w:ascii="Times New Roman" w:hAnsi="Times New Roman" w:cs="Times New Roman"/>
          <w:sz w:val="23"/>
          <w:szCs w:val="23"/>
          <w:highlight w:val="none"/>
        </w:rPr>
      </w:r>
      <w:r>
        <w:rPr>
          <w:rFonts w:ascii="Times New Roman" w:hAnsi="Times New Roman" w:cs="Times New Roman"/>
          <w:sz w:val="23"/>
          <w:szCs w:val="23"/>
          <w:highlight w:val="none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</w:t>
      </w:r>
      <w:r>
        <w:rPr>
          <w:rFonts w:ascii="Times New Roman" w:hAnsi="Times New Roman" w:cs="Times New Roman"/>
          <w:sz w:val="23"/>
          <w:szCs w:val="23"/>
        </w:rPr>
        <w:t xml:space="preserve">.</w:t>
      </w:r>
      <w:r>
        <w:rPr>
          <w:rFonts w:ascii="Times New Roman" w:hAnsi="Times New Roman" w:cs="Times New Roman"/>
          <w:sz w:val="23"/>
          <w:szCs w:val="23"/>
        </w:rPr>
        <w:t xml:space="preserve">3. Окончательная</w:t>
      </w:r>
      <w:r>
        <w:rPr>
          <w:rFonts w:ascii="Times New Roman" w:hAnsi="Times New Roman" w:cs="Times New Roman"/>
          <w:sz w:val="23"/>
          <w:szCs w:val="23"/>
        </w:rPr>
        <w:t xml:space="preserve"> ц</w:t>
      </w:r>
      <w:r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 xml:space="preserve">т</w:t>
      </w:r>
      <w:r>
        <w:rPr>
          <w:rFonts w:ascii="Times New Roman" w:hAnsi="Times New Roman" w:cs="Times New Roman"/>
          <w:sz w:val="23"/>
          <w:szCs w:val="23"/>
        </w:rPr>
        <w:t xml:space="preserve"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>
        <w:rPr>
          <w:rFonts w:ascii="Times New Roman" w:hAnsi="Times New Roman" w:cs="Times New Roman"/>
          <w:sz w:val="23"/>
          <w:szCs w:val="23"/>
        </w:rPr>
        <w:t xml:space="preserve">овара скидок по следующему порядку:</w: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pStyle w:val="861"/>
        <w:numPr>
          <w:ilvl w:val="0"/>
          <w:numId w:val="12"/>
        </w:num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Акционная скидка</w:t>
      </w:r>
      <w:r>
        <w:rPr>
          <w:rFonts w:ascii="Times New Roman" w:hAnsi="Times New Roman" w:cs="Times New Roman"/>
          <w:sz w:val="23"/>
          <w:szCs w:val="23"/>
        </w:rPr>
        <w:t xml:space="preserve">;</w: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pStyle w:val="861"/>
        <w:numPr>
          <w:ilvl w:val="0"/>
          <w:numId w:val="12"/>
        </w:num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Скидка по </w:t>
      </w:r>
      <w:r>
        <w:rPr>
          <w:rFonts w:ascii="Times New Roman" w:hAnsi="Times New Roman" w:cs="Times New Roman"/>
          <w:sz w:val="23"/>
          <w:szCs w:val="23"/>
        </w:rPr>
        <w:t xml:space="preserve">промокоду;</w: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pStyle w:val="861"/>
        <w:numPr>
          <w:ilvl w:val="0"/>
          <w:numId w:val="12"/>
        </w:num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Скидка постоянного Покупателя.</w: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i/>
          <w:iCs/>
          <w:color w:val="ffffff"/>
          <w:sz w:val="23"/>
          <w:szCs w:val="23"/>
          <w:highlight w:val="none"/>
          <w:shd w:val="clear" w:color="auto" w:fill="aaaaaa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2.4.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Расчеты между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Сайтом и Покупателем за т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овар произво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дятся способами, указанными на С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айте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 разделе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–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«Доставка и оплата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».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ffff"/>
          <w:sz w:val="23"/>
          <w:szCs w:val="23"/>
          <w:highlight w:val="none"/>
          <w:shd w:val="clear" w:color="auto" w:fill="aaaaaa"/>
        </w:rPr>
      </w:r>
      <w:r>
        <w:rPr>
          <w:rFonts w:ascii="Times New Roman" w:hAnsi="Times New Roman" w:eastAsia="Times New Roman" w:cs="Times New Roman"/>
          <w:i/>
          <w:iCs/>
          <w:color w:val="ffffff"/>
          <w:sz w:val="23"/>
          <w:szCs w:val="23"/>
          <w:highlight w:val="none"/>
          <w:shd w:val="clear" w:color="auto" w:fill="aaaaaa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3"/>
          <w:szCs w:val="23"/>
        </w:rPr>
        <w:outlineLvl w:val="1"/>
      </w:pPr>
      <w:r>
        <w:rPr>
          <w:rFonts w:ascii="Times New Roman" w:hAnsi="Times New Roman" w:cs="Times New Roman"/>
          <w:b/>
          <w:sz w:val="23"/>
          <w:szCs w:val="23"/>
        </w:rPr>
        <w:t xml:space="preserve">4. </w:t>
      </w:r>
      <w:r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>
        <w:rPr>
          <w:rFonts w:ascii="Times New Roman" w:hAnsi="Times New Roman" w:cs="Times New Roman"/>
          <w:b/>
          <w:sz w:val="23"/>
          <w:szCs w:val="23"/>
        </w:rPr>
        <w:t xml:space="preserve">О</w:t>
      </w:r>
      <w:r>
        <w:rPr>
          <w:rFonts w:ascii="Times New Roman" w:hAnsi="Times New Roman" w:cs="Times New Roman"/>
          <w:b/>
          <w:sz w:val="23"/>
          <w:szCs w:val="23"/>
        </w:rPr>
        <w:t xml:space="preserve">ферты</w:t>
      </w:r>
      <w:r>
        <w:rPr>
          <w:rFonts w:ascii="Times New Roman" w:hAnsi="Times New Roman" w:cs="Times New Roman"/>
          <w:b/>
          <w:sz w:val="23"/>
          <w:szCs w:val="23"/>
        </w:rPr>
      </w:r>
      <w:r>
        <w:rPr>
          <w:rFonts w:ascii="Times New Roman" w:hAnsi="Times New Roman" w:cs="Times New Roman"/>
          <w:b/>
          <w:sz w:val="23"/>
          <w:szCs w:val="23"/>
        </w:rPr>
      </w:r>
    </w:p>
    <w:p>
      <w:pPr>
        <w:spacing w:after="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4.1.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Акцептом настоящей Оферты (договора) является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 оф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ормление Покупателем заказа на т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овар в соот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ветствии с условиями настоящей О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ферты. Оф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ормление Покупателем заказа на т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овар производится путем совершения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действий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 указанных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в разделе «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Доставка и оплата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», прямая ссылка на пункт: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</w:r>
      <w:hyperlink r:id="rId9" w:tooltip="http://nailprofessional.ru/delivery-and-payment/" w:history="1">
        <w:r>
          <w:rPr>
            <w:rStyle w:val="860"/>
            <w:rFonts w:ascii="Times New Roman" w:hAnsi="Times New Roman" w:eastAsia="Times New Roman" w:cs="Times New Roman"/>
            <w:sz w:val="23"/>
            <w:szCs w:val="23"/>
            <w:highlight w:val="none"/>
            <w:lang w:eastAsia="ru-RU"/>
          </w:rPr>
          <w:t xml:space="preserve">http://nailprofessional.ru/delivery-and-payment/</w:t>
        </w:r>
        <w:r>
          <w:rPr>
            <w:rStyle w:val="860"/>
            <w:rFonts w:ascii="Times New Roman" w:hAnsi="Times New Roman" w:eastAsia="Times New Roman" w:cs="Times New Roman"/>
            <w:sz w:val="23"/>
            <w:szCs w:val="23"/>
            <w:highlight w:val="none"/>
            <w:lang w:eastAsia="ru-RU"/>
          </w:rPr>
        </w:r>
      </w:hyperlink>
      <w:r>
        <w:rPr>
          <w:rFonts w:ascii="Times New Roman" w:hAnsi="Times New Roman" w:eastAsia="Times New Roman" w:cs="Times New Roman"/>
          <w:color w:val="1f1f1f"/>
          <w:sz w:val="23"/>
          <w:szCs w:val="23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4.2. Акцептируя настоящую О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ферту, Покупатель выражает согласие в том, что: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6a6a6a"/>
          <w:sz w:val="18"/>
          <w:szCs w:val="1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регистрационные данные (в том числе персональные данные) указаны им добровольно;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передаются в электронной форме по каналам связи сети «Интернет»;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Сайту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и целей, указанных в настоящей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ферте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4.3. Порядок обработки персональных данных определен в Политике обработки персональных данных, </w:t>
      </w:r>
      <w:r>
        <w:rPr>
          <w:rFonts w:ascii="Times New Roman" w:hAnsi="Times New Roman" w:cs="Times New Roman"/>
          <w:sz w:val="23"/>
          <w:szCs w:val="23"/>
        </w:rPr>
        <w:t xml:space="preserve"> расположенно</w:t>
      </w:r>
      <w:r>
        <w:rPr>
          <w:rFonts w:ascii="Times New Roman" w:hAnsi="Times New Roman" w:cs="Times New Roman"/>
          <w:sz w:val="23"/>
          <w:szCs w:val="23"/>
        </w:rPr>
        <w:t xml:space="preserve">й</w:t>
      </w:r>
      <w:r>
        <w:rPr>
          <w:rFonts w:ascii="Times New Roman" w:hAnsi="Times New Roman" w:cs="Times New Roman"/>
          <w:sz w:val="23"/>
          <w:szCs w:val="23"/>
        </w:rPr>
        <w:t xml:space="preserve"> по интернет-адресу: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highlight w:val="yellow"/>
          <w:lang w:val="en-US"/>
        </w:rPr>
      </w:r>
      <w:hyperlink r:id="rId10" w:tooltip="http://nailprofessional.ru/upload/medialibrary/747/utifo1vysuur2masf947jacri0svq8yw.docx" w:history="1">
        <w:r>
          <w:rPr>
            <w:rStyle w:val="860"/>
            <w:sz w:val="23"/>
            <w:szCs w:val="23"/>
            <w:highlight w:val="none"/>
          </w:rPr>
          <w:t xml:space="preserve">http://nailprofessional.ru/upload/medialibrary/747/utifo1vysuur2masf947jacri0svq8yw.docx</w:t>
        </w:r>
        <w:r>
          <w:rPr>
            <w:rStyle w:val="860"/>
            <w:sz w:val="23"/>
            <w:szCs w:val="23"/>
            <w:highlight w:val="none"/>
          </w:rPr>
        </w:r>
      </w:hyperlink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  <w:t xml:space="preserve">5. Возврат товара и денежных средств</w:t>
      </w: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5.1. Возврат товара осуществляется в соответствии с Законом РФ «О защите прав потребителей».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5.2.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возврата стоимости оплаченного т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овара на банковскую карту или почтовым переводом. 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  <w:t xml:space="preserve">6.</w:t>
      </w: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  <w:t xml:space="preserve"> Доставка товара</w:t>
      </w: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6.1.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Доставка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т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Сайта.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6.2. При курьерской доставке т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Покупатель в реестре д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оставки ставит сво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ю подпись напротив тех позиций т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Покупатель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Покупатель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товара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т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овара. 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6.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3. П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осле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товара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личеству, комплектности и виду т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овара не принимаются.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  <w:t xml:space="preserve">7.</w:t>
      </w: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  <w:t xml:space="preserve"> Срок действия </w:t>
      </w: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  <w:t xml:space="preserve">ферты</w:t>
      </w: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7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.1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Покупателем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, и действует до мо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мента отзыва акцепта публичной О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ферты.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  <w:t xml:space="preserve">8.</w:t>
      </w: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  <w:t xml:space="preserve"> Дополнительные условия</w:t>
      </w: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8.1.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Сайт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8.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Сайт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Сайта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8.3.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К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Сайтом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8.4.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В случае возникновения вопросов и пр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Сайту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8.5.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  <w:t xml:space="preserve"> 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1f1f1f"/>
          <w:sz w:val="23"/>
          <w:szCs w:val="23"/>
          <w:lang w:eastAsia="ru-RU"/>
        </w:rPr>
      </w:r>
    </w:p>
    <w:p>
      <w:pPr>
        <w:contextualSpacing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f1f1f"/>
          <w:sz w:val="23"/>
          <w:szCs w:val="23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color w:val="1f1f1f"/>
          <w:sz w:val="23"/>
          <w:szCs w:val="23"/>
          <w:lang w:eastAsia="ru-RU"/>
        </w:rPr>
        <w:t xml:space="preserve">9. Реквизиты Сайта</w:t>
      </w:r>
      <w:r>
        <w:rPr>
          <w:rFonts w:ascii="Times New Roman" w:hAnsi="Times New Roman" w:eastAsia="Times New Roman" w:cs="Times New Roman"/>
          <w:b/>
          <w:bCs/>
          <w:color w:val="1f1f1f"/>
          <w:sz w:val="23"/>
          <w:szCs w:val="23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1f1f1f"/>
          <w:sz w:val="23"/>
          <w:szCs w:val="23"/>
          <w:highlight w:val="none"/>
          <w:lang w:eastAsia="ru-RU"/>
        </w:rPr>
      </w:r>
    </w:p>
    <w:p>
      <w:pPr>
        <w:contextualSpacing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1f1f1f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1f1f1f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1f1f1f"/>
          <w:sz w:val="23"/>
          <w:szCs w:val="23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ИП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Чхаидзе Дарья Александровна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ИНН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231527938504</w:t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ОГРН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320237500370906</w:t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Телефон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+7 (951) 323-73-56</w:t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Адреса магазинов в Курске: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14:ligatures w14:val="none"/>
        </w:rPr>
      </w:r>
    </w:p>
    <w:p>
      <w:pPr>
        <w:ind w:left="0" w:firstLine="0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Пр-кт В. Клыкова, д. 16</w:t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</w:p>
    <w:p>
      <w:pPr>
        <w:ind w:left="0" w:firstLine="0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ул. Карла Маркса д.15.</w:t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</w:p>
    <w:p>
      <w:pPr>
        <w:ind w:left="0" w:firstLine="0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Электронная почта для обращений  - </w:t>
      </w:r>
      <w:hyperlink r:id="rId11" w:tooltip="mailto:shop@romashka.tut" w:history="1">
        <w:r>
          <w:rPr>
            <w:rFonts w:ascii="Times New Roman" w:hAnsi="Times New Roman" w:cs="Times New Roman"/>
            <w:color w:val="000000"/>
            <w:sz w:val="23"/>
            <w:szCs w:val="23"/>
          </w:rPr>
          <w:t xml:space="preserve">nail_professional@mail.ru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 xml:space="preserve">.</w:t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</w:p>
    <w:sectPr>
      <w:footnotePr/>
      <w:endnotePr/>
      <w:type w:val="nextPage"/>
      <w:pgSz w:w="11906" w:h="16838" w:orient="portrait"/>
      <w:pgMar w:top="1134" w:right="56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3"/>
    <w:next w:val="853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basedOn w:val="855"/>
    <w:link w:val="678"/>
    <w:uiPriority w:val="9"/>
    <w:rPr>
      <w:rFonts w:ascii="Arial" w:hAnsi="Arial" w:eastAsia="Arial" w:cs="Arial"/>
      <w:sz w:val="40"/>
      <w:szCs w:val="40"/>
    </w:rPr>
  </w:style>
  <w:style w:type="character" w:styleId="680">
    <w:name w:val="Heading 2 Char"/>
    <w:basedOn w:val="855"/>
    <w:link w:val="854"/>
    <w:uiPriority w:val="9"/>
    <w:rPr>
      <w:rFonts w:ascii="Arial" w:hAnsi="Arial" w:eastAsia="Arial" w:cs="Arial"/>
      <w:sz w:val="34"/>
    </w:rPr>
  </w:style>
  <w:style w:type="paragraph" w:styleId="681">
    <w:name w:val="Heading 3"/>
    <w:basedOn w:val="853"/>
    <w:next w:val="853"/>
    <w:link w:val="68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2">
    <w:name w:val="Heading 3 Char"/>
    <w:basedOn w:val="855"/>
    <w:link w:val="681"/>
    <w:uiPriority w:val="9"/>
    <w:rPr>
      <w:rFonts w:ascii="Arial" w:hAnsi="Arial" w:eastAsia="Arial" w:cs="Arial"/>
      <w:sz w:val="30"/>
      <w:szCs w:val="30"/>
    </w:rPr>
  </w:style>
  <w:style w:type="paragraph" w:styleId="683">
    <w:name w:val="Heading 4"/>
    <w:basedOn w:val="853"/>
    <w:next w:val="853"/>
    <w:link w:val="6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4">
    <w:name w:val="Heading 4 Char"/>
    <w:basedOn w:val="855"/>
    <w:link w:val="683"/>
    <w:uiPriority w:val="9"/>
    <w:rPr>
      <w:rFonts w:ascii="Arial" w:hAnsi="Arial" w:eastAsia="Arial" w:cs="Arial"/>
      <w:b/>
      <w:bCs/>
      <w:sz w:val="26"/>
      <w:szCs w:val="26"/>
    </w:rPr>
  </w:style>
  <w:style w:type="paragraph" w:styleId="685">
    <w:name w:val="Heading 5"/>
    <w:basedOn w:val="853"/>
    <w:next w:val="853"/>
    <w:link w:val="6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6">
    <w:name w:val="Heading 5 Char"/>
    <w:basedOn w:val="855"/>
    <w:link w:val="685"/>
    <w:uiPriority w:val="9"/>
    <w:rPr>
      <w:rFonts w:ascii="Arial" w:hAnsi="Arial" w:eastAsia="Arial" w:cs="Arial"/>
      <w:b/>
      <w:bCs/>
      <w:sz w:val="24"/>
      <w:szCs w:val="24"/>
    </w:rPr>
  </w:style>
  <w:style w:type="paragraph" w:styleId="687">
    <w:name w:val="Heading 6"/>
    <w:basedOn w:val="853"/>
    <w:next w:val="853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8">
    <w:name w:val="Heading 6 Char"/>
    <w:basedOn w:val="855"/>
    <w:link w:val="687"/>
    <w:uiPriority w:val="9"/>
    <w:rPr>
      <w:rFonts w:ascii="Arial" w:hAnsi="Arial" w:eastAsia="Arial" w:cs="Arial"/>
      <w:b/>
      <w:bCs/>
      <w:sz w:val="22"/>
      <w:szCs w:val="22"/>
    </w:rPr>
  </w:style>
  <w:style w:type="paragraph" w:styleId="689">
    <w:name w:val="Heading 7"/>
    <w:basedOn w:val="853"/>
    <w:next w:val="853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7 Char"/>
    <w:basedOn w:val="855"/>
    <w:link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1">
    <w:name w:val="Heading 8"/>
    <w:basedOn w:val="853"/>
    <w:next w:val="853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2">
    <w:name w:val="Heading 8 Char"/>
    <w:basedOn w:val="855"/>
    <w:link w:val="691"/>
    <w:uiPriority w:val="9"/>
    <w:rPr>
      <w:rFonts w:ascii="Arial" w:hAnsi="Arial" w:eastAsia="Arial" w:cs="Arial"/>
      <w:i/>
      <w:iCs/>
      <w:sz w:val="22"/>
      <w:szCs w:val="22"/>
    </w:rPr>
  </w:style>
  <w:style w:type="paragraph" w:styleId="693">
    <w:name w:val="Heading 9"/>
    <w:basedOn w:val="853"/>
    <w:next w:val="853"/>
    <w:link w:val="6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4">
    <w:name w:val="Heading 9 Char"/>
    <w:basedOn w:val="855"/>
    <w:link w:val="693"/>
    <w:uiPriority w:val="9"/>
    <w:rPr>
      <w:rFonts w:ascii="Arial" w:hAnsi="Arial" w:eastAsia="Arial" w:cs="Arial"/>
      <w:i/>
      <w:iCs/>
      <w:sz w:val="21"/>
      <w:szCs w:val="21"/>
    </w:rPr>
  </w:style>
  <w:style w:type="paragraph" w:styleId="695">
    <w:name w:val="No Spacing"/>
    <w:uiPriority w:val="1"/>
    <w:qFormat/>
    <w:pPr>
      <w:spacing w:before="0" w:after="0" w:line="240" w:lineRule="auto"/>
    </w:pPr>
  </w:style>
  <w:style w:type="paragraph" w:styleId="696">
    <w:name w:val="Title"/>
    <w:basedOn w:val="853"/>
    <w:next w:val="853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5"/>
    <w:link w:val="696"/>
    <w:uiPriority w:val="10"/>
    <w:rPr>
      <w:sz w:val="48"/>
      <w:szCs w:val="48"/>
    </w:rPr>
  </w:style>
  <w:style w:type="paragraph" w:styleId="698">
    <w:name w:val="Subtitle"/>
    <w:basedOn w:val="853"/>
    <w:next w:val="853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5"/>
    <w:link w:val="698"/>
    <w:uiPriority w:val="11"/>
    <w:rPr>
      <w:sz w:val="24"/>
      <w:szCs w:val="24"/>
    </w:rPr>
  </w:style>
  <w:style w:type="paragraph" w:styleId="700">
    <w:name w:val="Quote"/>
    <w:basedOn w:val="853"/>
    <w:next w:val="853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3"/>
    <w:next w:val="853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basedOn w:val="853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Header Char"/>
    <w:basedOn w:val="855"/>
    <w:link w:val="704"/>
    <w:uiPriority w:val="99"/>
  </w:style>
  <w:style w:type="paragraph" w:styleId="706">
    <w:name w:val="Footer"/>
    <w:basedOn w:val="853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Footer Char"/>
    <w:basedOn w:val="855"/>
    <w:link w:val="706"/>
    <w:uiPriority w:val="99"/>
  </w:style>
  <w:style w:type="paragraph" w:styleId="708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706"/>
    <w:uiPriority w:val="99"/>
  </w:style>
  <w:style w:type="table" w:styleId="710">
    <w:name w:val="Table Grid"/>
    <w:basedOn w:val="8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0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1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2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3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4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5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7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8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9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0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1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2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4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5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6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7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8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9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55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55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</w:style>
  <w:style w:type="paragraph" w:styleId="854">
    <w:name w:val="Heading 2"/>
    <w:basedOn w:val="853"/>
    <w:link w:val="865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paragraph" w:styleId="858">
    <w:name w:val="Normal (Web)"/>
    <w:basedOn w:val="85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9" w:customStyle="1">
    <w:name w:val="apple-converted-space"/>
    <w:basedOn w:val="855"/>
  </w:style>
  <w:style w:type="character" w:styleId="860">
    <w:name w:val="Hyperlink"/>
    <w:basedOn w:val="855"/>
    <w:uiPriority w:val="99"/>
    <w:unhideWhenUsed/>
    <w:rPr>
      <w:color w:val="0000ff"/>
      <w:u w:val="single"/>
    </w:rPr>
  </w:style>
  <w:style w:type="paragraph" w:styleId="861">
    <w:name w:val="List Paragraph"/>
    <w:basedOn w:val="853"/>
    <w:uiPriority w:val="34"/>
    <w:qFormat/>
    <w:pPr>
      <w:contextualSpacing/>
      <w:ind w:left="720"/>
    </w:pPr>
  </w:style>
  <w:style w:type="character" w:styleId="862">
    <w:name w:val="Strong"/>
    <w:basedOn w:val="855"/>
    <w:uiPriority w:val="22"/>
    <w:qFormat/>
    <w:rPr>
      <w:b/>
      <w:bCs/>
    </w:rPr>
  </w:style>
  <w:style w:type="character" w:styleId="863" w:customStyle="1">
    <w:name w:val="inp"/>
    <w:basedOn w:val="855"/>
  </w:style>
  <w:style w:type="character" w:styleId="864" w:customStyle="1">
    <w:name w:val="linkin"/>
    <w:basedOn w:val="855"/>
  </w:style>
  <w:style w:type="character" w:styleId="865" w:customStyle="1">
    <w:name w:val="Заголовок 2 Знак"/>
    <w:basedOn w:val="855"/>
    <w:link w:val="854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866">
    <w:name w:val="annotation reference"/>
    <w:basedOn w:val="855"/>
    <w:uiPriority w:val="99"/>
    <w:semiHidden/>
    <w:unhideWhenUsed/>
    <w:rPr>
      <w:sz w:val="16"/>
      <w:szCs w:val="16"/>
    </w:rPr>
  </w:style>
  <w:style w:type="paragraph" w:styleId="867">
    <w:name w:val="annotation text"/>
    <w:basedOn w:val="853"/>
    <w:link w:val="868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68" w:customStyle="1">
    <w:name w:val="Текст примечания Знак"/>
    <w:basedOn w:val="855"/>
    <w:link w:val="867"/>
    <w:uiPriority w:val="99"/>
    <w:semiHidden/>
    <w:rPr>
      <w:sz w:val="20"/>
      <w:szCs w:val="20"/>
    </w:rPr>
  </w:style>
  <w:style w:type="paragraph" w:styleId="869">
    <w:name w:val="annotation subject"/>
    <w:basedOn w:val="867"/>
    <w:next w:val="867"/>
    <w:link w:val="870"/>
    <w:uiPriority w:val="99"/>
    <w:semiHidden/>
    <w:unhideWhenUsed/>
    <w:rPr>
      <w:b/>
      <w:bCs/>
    </w:rPr>
  </w:style>
  <w:style w:type="character" w:styleId="870" w:customStyle="1">
    <w:name w:val="Тема примечания Знак"/>
    <w:basedOn w:val="868"/>
    <w:link w:val="869"/>
    <w:uiPriority w:val="99"/>
    <w:semiHidden/>
    <w:rPr>
      <w:b/>
      <w:bCs/>
      <w:sz w:val="20"/>
      <w:szCs w:val="20"/>
    </w:rPr>
  </w:style>
  <w:style w:type="paragraph" w:styleId="871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nailprofessional.ru/delivery-and-payment/" TargetMode="External"/><Relationship Id="rId10" Type="http://schemas.openxmlformats.org/officeDocument/2006/relationships/hyperlink" Target="http://nailprofessional.ru/upload/medialibrary/747/utifo1vysuur2masf947jacri0svq8yw.docx" TargetMode="External"/><Relationship Id="rId11" Type="http://schemas.openxmlformats.org/officeDocument/2006/relationships/hyperlink" Target="mailto:shop@romashka.tu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Сергей Воробьев</cp:lastModifiedBy>
  <cp:revision>8</cp:revision>
  <dcterms:created xsi:type="dcterms:W3CDTF">2022-08-23T09:45:00Z</dcterms:created>
  <dcterms:modified xsi:type="dcterms:W3CDTF">2023-12-21T08:39:14Z</dcterms:modified>
</cp:coreProperties>
</file>